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22 апреля 2019г.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профессоров кафедр: биологии, гистологии, неврологии,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дерматовенерологии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курсами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дерматовенерологии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косметологии ИДПО, госпитальной хирургии, терапии и сестринского дела с уходом за больными, общей хирургии с курсом лучевой диагностики ИДПО, факультетской педиатрии с курсами педиатрии,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неонатологии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симуляционным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центром ИДПО;   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доцентов кафедр: философии, медицинской физики с курсом информатики, анатомии человека, гистологии, патологической физиологии 0,25ст., гигиены с курсом медико-профилактического дела ИДПОЛ 0,25ст., офтальмологии с курсом ИДПО 1,0ст. и 0,25ст., травматологии и ортопедии с курсом ИДПО 0,25ст., акушерства и гинекологии с курсом ИДПО, лабораторной диагностики ИДПО 0,25ст., факультетской педиатрии с курсами педиатрии,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неонатологии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симуляционным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центром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ИДПО 0,25ст., педиатрии с курсом ИДПО, медицинской реабилитации, физической терапии и спортивной медицины ИДПО 1,0ст., 0,25ст., 0,25ст., 0,25ст.,   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старшего преподавателя кафедры: иностранных языков с курсом латинского языка;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ассистентов кафедр: биологической химии, неврологии 0,1ст., оториноларингологии с курсом ИДПО 0,25ст., терапии и  сестринского дела с уходом за больными, хирургической стоматологии 0,25ст., 0,25ст., 0,25ст., 0,25ст., 0,25ст., акушерства и гинекологии с курсом ИДПО, медицинской реабилитации, физической терапии и спортивной медицины ИДПО 0,25ст., 0,25ст., 0,25ст., 0,25ст., педиатрии с курсом ИДПО 0,5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ст.;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преподавателей кафедры: педагогики и психологии 2,0 ст.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вышеуказанным должностям на официальном сайте </w:t>
      </w:r>
      <w:hyperlink r:id="rId4" w:history="1">
        <w:proofErr w:type="gramEnd"/>
        <w:r>
          <w:rPr>
            <w:rStyle w:val="a4"/>
            <w:rFonts w:ascii="Arial" w:hAnsi="Arial" w:cs="Arial"/>
            <w:sz w:val="27"/>
            <w:szCs w:val="27"/>
          </w:rPr>
          <w:t>www.bashgmu.ru</w:t>
        </w:r>
        <w:proofErr w:type="gramStart"/>
      </w:hyperlink>
      <w:r>
        <w:rPr>
          <w:rFonts w:ascii="Arial" w:hAnsi="Arial" w:cs="Arial"/>
          <w:color w:val="000000"/>
          <w:sz w:val="27"/>
          <w:szCs w:val="27"/>
        </w:rPr>
        <w:t> в разделе «управление кадров» (</w:t>
      </w:r>
      <w:hyperlink r:id="rId5" w:history="1">
        <w:r>
          <w:rPr>
            <w:rStyle w:val="a4"/>
            <w:rFonts w:ascii="Arial" w:hAnsi="Arial" w:cs="Arial"/>
            <w:sz w:val="27"/>
            <w:szCs w:val="27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Заявления принимаются по адресу: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Уфа, ул. Ленина, 3, кабинет 233, тел. 273-82-26. Срок подачи заявлений истекает  в 17 часов 45 минут 22 мая 2019 года.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Дата и место проведения конкурса: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ученый совет БГМУ – 14 часов  25 июня  2019г., актовый зал корпус №1, (ул. Ленина, 3);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лечебного факультета – 14 часов 27 июня 2019г., на кафедре мобилизационной подготовки здравоохранения и медицины катастроф, корпус №7 (ул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ушкина, 96/98);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педиатрического факультета – 14 часов 27 июня 2019 г., кабинет №338,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47);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стоматологического факультета – 14 часов 27 июня  2019 г., кабинет №302,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45/1);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фармацевтического факультета – 14 часов 25 июня  2019 г., кабинет №568, корпус №7(ул. Пушкина, 96/98);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факультета медико-профилактического с отделением биологии – 12 часов 25 июня 2019г., кафедра общественного здоровья и организации здравоохранения с курсом ИДПО, корпус №1;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ИДПО – 14 часов 27 июня  2019 г., кабинет №320 корпуса №1 (ул. Ленина, 3).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E72CE" w:rsidRDefault="007E72CE" w:rsidP="007E72CE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A4E8E" w:rsidRDefault="004A4E8E"/>
    <w:sectPr w:rsidR="004A4E8E" w:rsidSect="004A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7E72CE"/>
    <w:rsid w:val="004A4E8E"/>
    <w:rsid w:val="007E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4" Type="http://schemas.openxmlformats.org/officeDocument/2006/relationships/hyperlink" Target="http://www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</dc:creator>
  <cp:keywords/>
  <dc:description/>
  <cp:lastModifiedBy>IL</cp:lastModifiedBy>
  <cp:revision>2</cp:revision>
  <dcterms:created xsi:type="dcterms:W3CDTF">2019-05-31T05:53:00Z</dcterms:created>
  <dcterms:modified xsi:type="dcterms:W3CDTF">2019-05-31T05:53:00Z</dcterms:modified>
</cp:coreProperties>
</file>