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BE" w:rsidRPr="008D5874" w:rsidRDefault="00F51BBE" w:rsidP="00F51BBE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D59227" wp14:editId="5354A65A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BBE" w:rsidRPr="008D5874" w:rsidRDefault="00F51BBE" w:rsidP="00F51BBE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t xml:space="preserve">                                       ФЕДЕРАЛЬНОЕ </w:t>
      </w:r>
      <w:r w:rsidRPr="008D5874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F51BBE" w:rsidRPr="008D5874" w:rsidRDefault="00F51BBE" w:rsidP="00F51BBE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F51BBE" w:rsidRPr="0015550E" w:rsidRDefault="00F51BBE" w:rsidP="00F51BBE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5550E">
        <w:rPr>
          <w:rFonts w:ascii="Times New Roman" w:hAnsi="Times New Roman"/>
          <w:b/>
        </w:rPr>
        <w:t>МИНИСТЕРСТВА  ЗДРАВООХРАНЕНИЯ РОССИЙСКОЙ ФЕДЕРАЦИИ</w:t>
      </w:r>
    </w:p>
    <w:p w:rsidR="00F51BBE" w:rsidRPr="00340429" w:rsidRDefault="00F51BBE" w:rsidP="00F51BBE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1BBE" w:rsidRDefault="00F51BBE" w:rsidP="00FB7475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7475" w:rsidRDefault="00FB7475" w:rsidP="00FB7475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ВОПРОСОВ ДЛЯ ПОДГОТОВКИ</w:t>
      </w:r>
    </w:p>
    <w:p w:rsidR="00FB7475" w:rsidRPr="003D6368" w:rsidRDefault="00FB7475" w:rsidP="00FB7475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3D6368">
        <w:rPr>
          <w:rFonts w:ascii="Times New Roman" w:eastAsia="Times New Roman" w:hAnsi="Times New Roman"/>
          <w:b/>
          <w:sz w:val="28"/>
          <w:szCs w:val="28"/>
          <w:lang w:eastAsia="en-US"/>
        </w:rPr>
        <w:t>К ГОСУДАРСТВЕННОМУ ЭКЗАМЕНУ</w:t>
      </w:r>
    </w:p>
    <w:p w:rsidR="00FB7475" w:rsidRPr="00340429" w:rsidRDefault="00FB7475" w:rsidP="00FB7475">
      <w:pPr>
        <w:tabs>
          <w:tab w:val="left" w:pos="500"/>
        </w:tabs>
        <w:spacing w:after="0" w:line="240" w:lineRule="auto"/>
        <w:ind w:right="-3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B7475" w:rsidRPr="00434BA3" w:rsidRDefault="00FB7475" w:rsidP="00FB747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BA3">
        <w:rPr>
          <w:rFonts w:ascii="Times New Roman" w:hAnsi="Times New Roman" w:cs="Times New Roman"/>
          <w:b/>
          <w:bCs/>
          <w:sz w:val="24"/>
          <w:szCs w:val="24"/>
        </w:rPr>
        <w:t xml:space="preserve">По направлению подготовки </w:t>
      </w:r>
      <w:r w:rsidRPr="00434BA3">
        <w:rPr>
          <w:rFonts w:ascii="Times New Roman" w:eastAsia="Calibri" w:hAnsi="Times New Roman" w:cs="Times New Roman"/>
          <w:b/>
          <w:bCs/>
          <w:sz w:val="24"/>
          <w:szCs w:val="24"/>
        </w:rPr>
        <w:t>30.06.01 Фундаментальная медицина</w:t>
      </w:r>
    </w:p>
    <w:p w:rsidR="00FB7475" w:rsidRPr="00434BA3" w:rsidRDefault="00FB7475" w:rsidP="00FB74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434BA3">
        <w:rPr>
          <w:rFonts w:ascii="Times New Roman" w:hAnsi="Times New Roman" w:cs="Times New Roman"/>
          <w:b/>
          <w:bCs/>
          <w:sz w:val="24"/>
          <w:szCs w:val="24"/>
        </w:rPr>
        <w:t>по специальности</w:t>
      </w:r>
      <w:r w:rsidRPr="00434BA3">
        <w:rPr>
          <w:rFonts w:ascii="Times New Roman" w:eastAsiaTheme="minorHAnsi" w:hAnsi="Times New Roman" w:cs="Times New Roman"/>
          <w:b/>
          <w:iCs/>
          <w:sz w:val="24"/>
          <w:szCs w:val="24"/>
        </w:rPr>
        <w:t xml:space="preserve"> 03.01.04 Биохимия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общемировые тенденции развития современной педагогической науки вам известны? Охарактеризуйте их.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Дайте характеристику основной терминологии (5-6 понятий) педагогической науки.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чем заключается сущность целостного педагогического процесса? Охарактеризуйте его.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характеризуется современная государственная политика в области образования? Закон «Об образовании в Российской Федерации».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состоит вклад ученых-медиков в развитие мировой педагогики (П.Ф. Лесгафт, И.М. С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ченов, И.П. Павлов)? Педагогическая деятельность хирурга Н.И. Пирогова.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представляет собой дидактика? Каковы научные основы процесса обучения (культурол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гические, нормативные, психологические, этические, физиологические, информационные)?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заключаются психолого-педагогические компоненты содержания высшего медицинск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образования? Научные основы определения содержания образования: факторы, влияющие на отбор содержания, компоненты содержания, подходы к определению содержания.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представляют собой образовательный стандарт высшей школы, учебный план, учебная программа как основа организации обр</w:t>
      </w:r>
      <w:bookmarkStart w:id="0" w:name="_GoBack"/>
      <w:bookmarkEnd w:id="0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азовательного процесса в вузе? Охарактеризуйте их.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Перечислите и раскройте принципы обучения в контексте решения основополагающих задач образования.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Дайте психолого - дидактическую характеристику форм организации учебной деятельности.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представляет собой самостоятельная работа студентов как развитие и самоорганизация личности обучаемых?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представляет собой лекция как ведущая форма организации образовательного процесса в вузе? Развитие лекционной формы в системе вузовского обучения (проблемная лекция, лекция </w:t>
      </w:r>
      <w:proofErr w:type="spellStart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вдвоѐм</w:t>
      </w:r>
      <w:proofErr w:type="spellEnd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лекция - пресс-конференция, лекция с заранее запланированными ошибками).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классификации методов обучения вам известны? Дайте краткую характеристику мет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proofErr w:type="spellStart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обучения.Как</w:t>
      </w:r>
      <w:proofErr w:type="spellEnd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взаимосвязаны методы и приемы обучения?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Охарактеризуйте активные методы обучения (не имитационные и имитационные).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заключаются теоретические основы интенсификации обучения посредством использ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технологий обучения? Предметно-ориентированные, личностно-ориентированные пед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гогические технологии в вузе.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классификации педагогических технологий вам известны? В чем заключается возмо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их применения в практике медицинского вуза?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характеристику технологии контекстного обучения, технологии проблемного обучения, технологии модульного обучения. Что представляют собой информационные технологии об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чения, кейс-метод?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представляют собой средства обучения и контроля как орудия педагогической деятельн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сти? Характеристика средств обучения и контроля.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чем заключаются дидактические требования к использованию средств обучения?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типологии личности студента вам известны? Студент как субъект учебной деятельности и самообразования.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понимается под педагогической коммуникацией? Сущность, структура педагогического общения; стили и модели педагогического общения. Каковы особенности педагогического общения в вузе?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представляют собой конфликты в педагогической деятельности? Каковы способы их ра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и предотвращения?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представляет собой воспитание как общественное и педагогическое явление? В чем з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ключаются культурологические основания воспитательного процесса?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Охарактеризуйте основные противоречия, закономерности и принципы воспитательного пр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цесса.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представляет собой обучающийся как объект </w:t>
      </w:r>
      <w:proofErr w:type="spellStart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-образовательного процесса и как субъект деятельности? Педагогическое взаимодействие в воспитании?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и охарактеризуйте основные направления воспитания личности.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чем заключается сущностная характеристика основных методов, средств и форм воспитания личности?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представляет собой студенческий коллектив как объект и субъект воспитания? Педагог в системе </w:t>
      </w:r>
      <w:proofErr w:type="spellStart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-образовательного процесса.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представляет собой педагогическая практика аспирантов, в чем заключается порядок </w:t>
      </w:r>
      <w:proofErr w:type="spellStart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и проведения?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Охарактеризуйте теоретико-методологические основания управления образовательными с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стемами.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Общемировые тенденции развития современной педагогической науки.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Характеристика основной терминологии (5-6 понятий) педагогической науки.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Сущность целостного педагогического процесса и его характеристика.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государственная политика в области образования. Закон «Об образовании в Ро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сийской Федерации».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Вклад ученых-медиков в развитие мировой педагогики: П.Ф. Лесгафт, И.М. Сеченов, И.П. Павлов. Педагогическая деятельность хирурга Н.И. Пирогова.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Дидактика в системе наук о человеке. Научные основы процесса обучения (культурологич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ские, нормативные, психологические, этические, физиологические, информационные).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Психолого-педагогические компоненты содержания высшего медицинского образования. Научные основы определения содержания образования: факторы, влияющие на отбор соде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жания, компоненты содержания, подходы к определению содержания.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стандарт высшей школы, учебный план, учебная программа как основа о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ганизации образовательного процесса в вузе.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обучения в контексте решения основополагающих задач образования.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Психолого - дидактическая характеристика форм организации учебной деятельности.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Самостоятельная работа студентов как развитие и самоорганизация личности обучаемых.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 как ведущая форма организации образовательного процесса в вузе. Развитие лекцио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формы в системе вузовского обучения (проблемная лекция, лекция </w:t>
      </w:r>
      <w:proofErr w:type="spellStart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вдвоѐм</w:t>
      </w:r>
      <w:proofErr w:type="spellEnd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лекция - пресс-конференция, лекция с заранее запланированными ошибками).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методов обучения. Соотношение методов и приемов. Характеристика осно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методов и приемов в обучении.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Активные методы обучения (не имитационные и имитационные).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основы интенсификации обучения посредством использования технологий обучения.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Классификации педагогических технологий, возможность их применения в практике мед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цинского вуза. Предметно-ориентированные, личностно-ориентированные педагогические технологии в вузе.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контекстного обучения; технология проблемного обучения; кейс-метод; технол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гия модульного обучения; информационные технологии обучения, дистанционное образов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средства обучения и контроля как орудия педагогической деятельности. Характер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стика средств обучения и контроля.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Дидактические требования к использованию средств обучения.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 как субъект учебной деятельности и самообразования. Типологии личности студента.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Педагогическая коммуникация: сущность, содержание структура педагогического общения; стили и модели педагогического общения. Особенности педагогического общения в вузе.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Конфликты в педагогической деятельности и способы их разрешения и предотвращения. Сп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цифика педагогических конфликтов; способы разрешения конфликтов.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Происхождение воспитания и основные теории, объясняющие этот феномен. Культурологич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основания воспитательного процесса.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Основные противоречия, закономерности и принципы воспитательного процесса.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Обучающийся как объект </w:t>
      </w:r>
      <w:proofErr w:type="spellStart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-образовательного процесса и как субъект деятельн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сти. Педагогическое взаимодействие в воспитании.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воспитания личности. (Базовая культура личности и пути ее формир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вания.)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Сущностная характеристика основных методов, средств и форм воспитания личности.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Студенческий коллектив как объект и субъект воспитания. Педагог в системе </w:t>
      </w:r>
      <w:proofErr w:type="spellStart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-образовательного процесса.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Педагогическая практика аспирантов, порядок </w:t>
      </w:r>
      <w:proofErr w:type="spellStart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и проведения </w:t>
      </w:r>
    </w:p>
    <w:p w:rsidR="00293B29" w:rsidRPr="00293B29" w:rsidRDefault="00293B29" w:rsidP="00293B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Теоретико-методологические основания управления образовательными системами.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Представление о распаде и биосинтезе пиримидиновых нуклеотидов. Координация биоси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теза пуриновых и пиримидиновых нуклеотидов. Нарушения обмена нуклеотидов. Подагра; применение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аллопуринола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для лечения подагры.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Ксантинурия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Оротацидурия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Детоксикационная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функция печени в стрессовых ситуациях. Обезвреживание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ксенобиот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ков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, эндогенных биологически активных соединений. Взаимосвязь печени и основных з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щитных систем, направленная на сохранение гомеостаза. Уровни защиты организма от то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сических факторов среды.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Представление о распаде и биосинтезе пиримидиновых нуклеотидов. Координация биоси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теза пуриновых и пиримидиновых нуклеотидов. Нарушения обмена нуклеотидов. Подагра; применение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аллопуринола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для лечения подагры.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Ксантинурия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Оротацидурия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Детоксикационная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функция печени в стрессовых ситуациях. Обезвреживание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ксенобиот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ков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, эндогенных биологически активных соединений. Взаимосвязь печени и основных з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щитных систем, направленная на сохранение гомеостаза. Уровни защиты организма от то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сических факторов среды.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Представление о распаде и биосинтезе пиримидиновых нуклеотидов. Координация биоси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теза пуриновых и пиримидиновых нуклеотидов. Нарушения обмена нуклеотидов. Подагра; применение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аллопуринола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для лечения подагры.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Ксантинурия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Оротацидурия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Детоксикационная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функция печени в стрессовых ситуациях. Обезвреживание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ксенобиот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ков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, эндогенных биологически активных соединений. Взаимосвязь печени и основных з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щитных систем, направленная на сохранение гомеостаза. Уровни защиты организма от то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сических факторов среды.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Основные фосфолипиды и гликолипиды тканей человека: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глицерофосфолипиды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фосфат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дилхолины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фосфатидилэтаноламины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фосфатидилсерины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сфингофосфолипиды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глицер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фосфолипиды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гликосфинголипиды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. Представление о биосинтезе и катаболизме фосфол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пидов. Функции фосфолипидов и гликолипидов.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Сфинголипидозы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Биосинтез РНК (транскрипция): РНК- полимераза; стехиометрия реакции; ДНК как матр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ца; транскрипция как передача информации от ДНК и РНК. Биосинтез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рибосомных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, тран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портных и матричных РНК. Понятие о мозаичной структуре генов, первичном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транскрипте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посттранскрипционной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достройке РНК, альтернативном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сплайсинге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Распад нуклеиновых кислот. Нуклеазы пищеварительного тракта и тканей. Распад пурин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вых нуклеотидов. Представление о биосинтезе пуриновых нуклеотидов, происхождение ч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стей пуринового ядра; начальные стадии биосинтеза (от рибозо-5-фосфата до 5-фосфорибозиламина).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Инозиновая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кислота как предшественник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адениловой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гуаниловой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кислот. 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Водно-солевой обмен. Электролитный состав жидкостей организма. Механизмы регуляции объема, электролитного состава и рН жидкостей организма. Роль почек в регуляции водно-солевого обмена. Антидиуретический гормон, альдостерон и ренин-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ангиотензиновая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стема, механизм восстановления объема крови после кровопотери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Роль инсулина в регуляции обмена углеводов, жиров, аминокислот. Регуляция содержания глюкозы в крови. Сахарный диабет: важнейшие изменения обмена веществ; сахарная нагрузка как метод диагностики диабета.</w:t>
      </w:r>
    </w:p>
    <w:p w:rsidR="00293B29" w:rsidRPr="00293B29" w:rsidRDefault="00293B29" w:rsidP="00293B29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Пищеварение в тонком кишечнике. Источники ферментов. Всасывание. Активный и па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сивный транспорт. Эндокринная функция пищеварительного тракта.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Обмен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фенилаланина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и тирозина.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Фенилкетонурия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: биохимический дефект, проявления б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лезни, методы предупреждения (генетическая консультация), диагностика и лечение.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lastRenderedPageBreak/>
        <w:t>каптонурия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, альбинизм. Нарушения обмена тирозина при паркинсонизме.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Гомоцистинурия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гистидинемия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и другие наследственные нарушения обмена аминокислот.</w:t>
      </w:r>
    </w:p>
    <w:p w:rsidR="00293B29" w:rsidRPr="00293B29" w:rsidRDefault="00293B29" w:rsidP="00293B29">
      <w:pPr>
        <w:numPr>
          <w:ilvl w:val="0"/>
          <w:numId w:val="25"/>
        </w:numPr>
        <w:tabs>
          <w:tab w:val="num" w:pos="28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Процессы переваривания в желудке. Желудочная секреция.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Ферментообразующая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функция желудка. Кислотность желудочного содержимого. Клинико-диагностическое значение 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следования желудочного содержимого. Защитная роль гликопротеинов. Витамин В</w:t>
      </w:r>
      <w:r w:rsidRPr="00293B2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Трансметилирование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. Метионин и S-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аденозилметионин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, участие в синтезе креатина, адр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налина,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фосфатидилхолинов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метилирование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ДНК; представление о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метилировании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чуж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родных, в том числе лекарственных соединений.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Тетрагидрофолиевая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кислота и синтез 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ноуглеродных групп; использование одноуглеродных групп производных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тетрагидрофол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евой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кислоты.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Метилирование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гомоцистеина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. Проявления недостаточности фолиевой ки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лоты. Антивитамины фолиевой кислоты. 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Декарбоксилирование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sym w:font="Times New Roman" w:char="F067"/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аминокислот. Биогенные амины: гистамин, серотонин, γ-аминомасляная кислота, катехоламины. Происхождение, функции. Окисление биогенных аминов (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аминоксидазы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Гормон роста, строение и функции.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Тропные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гормоны гипофиза. Механизмы регуляции внутренней секреции.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iCs/>
          <w:sz w:val="24"/>
          <w:szCs w:val="24"/>
        </w:rPr>
        <w:t>Роль пищеварительного тракта в гомеостазе</w:t>
      </w:r>
      <w:r w:rsidRPr="00293B2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Пищеварительный тракт — система жизн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нутриентами и защиты от информационных чужеродных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макромол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кул.Ротовая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полость — зона первичного взаимодействия с компонентами пищи. Измельч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ние, переваривание. Ферменты гидролиза, белковая, ферментативная защита слизистой р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товой полости от повреждения. Информационная функция начального этапа пищевар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тельной системы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Конечные продукты азотистого обмена. Основные источники аммиака в организме. Пути обезвреживания аммиака: синтез мочевины, образование амидов,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реаминирование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, образ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вание аммонийных солей.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Глутамин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как донор амидной группы при синтезе ряда соедин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ний.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Глутаминаза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почек; образование и выведение солей аммония. Активация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глутаминазы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почек при ацидозе. 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iCs/>
          <w:sz w:val="24"/>
          <w:szCs w:val="24"/>
        </w:rPr>
        <w:t xml:space="preserve">Биохимия </w:t>
      </w:r>
      <w:proofErr w:type="spellStart"/>
      <w:r w:rsidRPr="00293B29">
        <w:rPr>
          <w:rFonts w:ascii="Times New Roman" w:eastAsia="Times New Roman" w:hAnsi="Times New Roman" w:cs="Times New Roman"/>
          <w:iCs/>
          <w:sz w:val="24"/>
          <w:szCs w:val="24"/>
        </w:rPr>
        <w:t>спермальной</w:t>
      </w:r>
      <w:proofErr w:type="spellEnd"/>
      <w:r w:rsidRPr="00293B29">
        <w:rPr>
          <w:rFonts w:ascii="Times New Roman" w:eastAsia="Times New Roman" w:hAnsi="Times New Roman" w:cs="Times New Roman"/>
          <w:iCs/>
          <w:sz w:val="24"/>
          <w:szCs w:val="24"/>
        </w:rPr>
        <w:t xml:space="preserve"> жидкости</w:t>
      </w:r>
      <w:r w:rsidRPr="00293B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Физико-химическая характеристика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эякулята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фертил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ных и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инфертильных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мужчин.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Сперматограмма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, характеристика ее компонентов. Горм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нальная регуляция сперматогенеза. Белковый спектр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спермальной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жидкости. Особенности. Специфика обмена углеводов в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спермоплазме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. Диагностическая ценность исследования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спермальной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жидкости.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Трансаминирование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аминотрансферазы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коферментная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функция витамина В</w:t>
      </w:r>
      <w:r w:rsidRPr="00293B2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. Специфи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ность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аминотрансфераз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. Аминокислоты, участвующие в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трансаминировании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: особая роль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глутаминовой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кислоты. Биологическое значение реакций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трансаминирования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. Диагност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ческая ценность определения активности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аминотрансфераз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Биологические функции и состав слезной жидкости. Органические и минеральные комп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ненты. Белки, ферменты слезы. Клинико-диагностическое значение анализа слезы как ал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тернативной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биосреды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Пищевые белки как источник аминокислот. Переваривание белков.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Протеиназы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- пепсин, трипсин, химотрипсин; проферменты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протеиназ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и механизмы их превращения в ферменты; субстратная специфичность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протеиназ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(избирательность гидролиза пептидных связей).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зопептидазы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карбоксипептидазы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аминопептидазы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дипептидазы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. Всасывание аминоки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лот. Конечные продукты, механизм их обезвреживания. Гниение белков в кишечнике.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Защитная роль слюны. Биологически активные вещества ротовой жидкости, источники, представители, роль. Минеральные вещества ротовой жидкости: макро- и микроэлементы. Диагностическая и прогностическая ценность исследования слюны как альтернативной жидкости.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Жирорастворимые и водорастворимые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витаминоподобные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вещества. Витамин F, влияние на обменные процессы. Понятие об антивитаминах.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Натрий, источники, содержание в норме и патологии, биологическая роль натрия, участие в поддержании осмотического давления, сохранении кислотно-щелочного равновесия, в пр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цессах передачи импульса по нервному волокну, нервно-мышечной возбудимости. Регул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ция.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Гипо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-и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гипернатриемия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. Калий, источники, содержание в норме и патологии. Биол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гическая роль калия в поддержании осмотического давления, кислотно-щелочного состо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ния.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Гипо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- и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гиперкалиемия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, причины, проявления.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lastRenderedPageBreak/>
        <w:t>Биосинтез и использование ацетоуксусной кислоты, физиологическое значение этого пр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цесса.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Кетонемия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кетонурия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Регуляция обмена белков печенью. Печень - белковый резерв в экстремальных ситуациях. Функции на экспорт. Биосинтез белков плазмы крови, факторов свертывания. Роль печени в обмене микронутриентов. Обмен и депонирование витаминов, трансформация в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кофе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ментные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формы.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Витамин В</w:t>
      </w:r>
      <w:r w:rsidRPr="00293B2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, источники, суточная потребность, биологическая роль. Клиника гиповитам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ноза.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Биосинтез жирных кислот. Пальмитиновая кислота как основной продукт действия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синт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тазы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жирных кислот. Представление о путях образования жирных кислот с более длинной углеродной цепью и ненасыщенных жирных кислот.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Линолевая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линолевая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кислоты - н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заменимый пищевой фактор.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Витамин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3B29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, источники, суточная потребность, биологическая роль. Клиника гиповитам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ноза. 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Обмен жирных кислот. Жирные кислоты, характерные для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триацилглицеринов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человека. ß-Окисление как специфический для жирных кислот путь катаболизма.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жиров, включенных в транспортные липопротеины;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липопротеинлипаза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Гиперлипопротеинемия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: алиментарная при диабете, неврозах, употреблении алкоголя. Врожденная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гиперлипопротеинемия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. Резервирование и мобилизация жиров в жировой тк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ни; регуляция мобилизации адреналином: каскадный механизм активации липазы. 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Белки острой фазы. Характеристика отдельных белков. Механизм развития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острофазного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ответа.  α</w:t>
      </w:r>
      <w:r w:rsidRPr="00293B2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-антитрипсин, содержание, биологическая роль. Ювенильный цирроз печени и эмфизема легких - как проявления дефицита α</w:t>
      </w:r>
      <w:r w:rsidRPr="00293B2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-антитрипсина.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Макроглобулины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, содерж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ние, биологическая роль.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Гаптоглобин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, содержание, биологическая роль. Участие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гаптогл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бина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в транспорте гемоглобина.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Витамин РР, источники, суточная потребность, биологическая роль. Клиника гиповитам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ноза. 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Пищевые жиры и их переваривание. Всасывание продуктов переваривания. Нарушения п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реваривания и всасывания.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Ресинтез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триацилглицеринов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в стенке кишечника. Образование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хиломикронов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и транспорт жиров. Биосинтез жиров в печени, упаковка в липопротеины очень низкой плотности. Состав и строение транспортных липопротеинов крови.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Биосинтез мочевины как механизм предотвращения интоксикации аммиаком. Нарушения синтеза и выведения мочевины.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Гипераммониемия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: врожденная и приобретенная.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Синдром цитолиза. Последствия цитолиза. Молекулярная основа многообразной клинич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ской симптоматики при цитолизе. Клинико-биохимическая диагностика. Трактовка пол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ченных результатов. Оценка динамики активности ферментов, содержания общего билир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бина и его фракций, содержания железа.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Классификация методов обучения. Соотношение методов и приемов. Характеристика 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новных методов и приемов в обучении. 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Особенности обмена галактозы и глюкозы.</w:t>
      </w:r>
      <w:r w:rsidRPr="00293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Наследственные нарушения обмена м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носахаридов и дисахаридов: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галактоземия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, непереносимость фруктозы, непереносимость дисахаридов.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Гликогенозы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3B29">
        <w:rPr>
          <w:rFonts w:ascii="Times New Roman" w:eastAsia="Times New Roman" w:hAnsi="Times New Roman" w:cs="Times New Roman"/>
          <w:sz w:val="24"/>
          <w:szCs w:val="24"/>
        </w:rPr>
        <w:t>агликогенозы</w:t>
      </w:r>
      <w:proofErr w:type="spellEnd"/>
      <w:r w:rsidRPr="00293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B29" w:rsidRPr="00293B29" w:rsidRDefault="00293B29" w:rsidP="00293B2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3B29">
        <w:rPr>
          <w:rFonts w:ascii="Times New Roman" w:eastAsia="Times New Roman" w:hAnsi="Times New Roman" w:cs="Times New Roman"/>
          <w:sz w:val="24"/>
          <w:szCs w:val="24"/>
        </w:rPr>
        <w:t>Тактика проведения биохимических исследований. Клиническая лабораторная ди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гностика. Специфичность, чувствительность, точность тестов, влияние лекарств, процедур на результаты анализов. Интерпретация данных. Традиционные и альтернативные биол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3B29">
        <w:rPr>
          <w:rFonts w:ascii="Times New Roman" w:eastAsia="Times New Roman" w:hAnsi="Times New Roman" w:cs="Times New Roman"/>
          <w:sz w:val="24"/>
          <w:szCs w:val="24"/>
        </w:rPr>
        <w:t>гические жидкости - объекты клинико-биохимического анализа.</w:t>
      </w:r>
    </w:p>
    <w:p w:rsidR="00FB7475" w:rsidRPr="004B361B" w:rsidRDefault="00FB7475" w:rsidP="00293B29">
      <w:pPr>
        <w:tabs>
          <w:tab w:val="left" w:pos="500"/>
        </w:tabs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sectPr w:rsidR="00FB7475" w:rsidRPr="004B361B" w:rsidSect="006321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</w:lvl>
  </w:abstractNum>
  <w:abstractNum w:abstractNumId="1">
    <w:nsid w:val="104C5EDE"/>
    <w:multiLevelType w:val="hybridMultilevel"/>
    <w:tmpl w:val="5F9A0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A1380"/>
    <w:multiLevelType w:val="hybridMultilevel"/>
    <w:tmpl w:val="8780D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36DA"/>
    <w:multiLevelType w:val="hybridMultilevel"/>
    <w:tmpl w:val="0A84B51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0758E"/>
    <w:multiLevelType w:val="hybridMultilevel"/>
    <w:tmpl w:val="21E6F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447CA"/>
    <w:multiLevelType w:val="hybridMultilevel"/>
    <w:tmpl w:val="94784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557F9"/>
    <w:multiLevelType w:val="hybridMultilevel"/>
    <w:tmpl w:val="691A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575D0"/>
    <w:multiLevelType w:val="hybridMultilevel"/>
    <w:tmpl w:val="E37CC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31E62"/>
    <w:multiLevelType w:val="hybridMultilevel"/>
    <w:tmpl w:val="A004431C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F22AE8"/>
    <w:multiLevelType w:val="hybridMultilevel"/>
    <w:tmpl w:val="5F2A6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95A70"/>
    <w:multiLevelType w:val="hybridMultilevel"/>
    <w:tmpl w:val="8ED02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E70934"/>
    <w:multiLevelType w:val="hybridMultilevel"/>
    <w:tmpl w:val="7B6C7F16"/>
    <w:lvl w:ilvl="0" w:tplc="63C84A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1400D"/>
    <w:multiLevelType w:val="hybridMultilevel"/>
    <w:tmpl w:val="1CFC620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4469F"/>
    <w:multiLevelType w:val="hybridMultilevel"/>
    <w:tmpl w:val="0FAEE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B4885"/>
    <w:multiLevelType w:val="hybridMultilevel"/>
    <w:tmpl w:val="A4E68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7127DF"/>
    <w:multiLevelType w:val="hybridMultilevel"/>
    <w:tmpl w:val="AD0A0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806018"/>
    <w:multiLevelType w:val="hybridMultilevel"/>
    <w:tmpl w:val="2A0EB472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136CD4"/>
    <w:multiLevelType w:val="hybridMultilevel"/>
    <w:tmpl w:val="1B3080F8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40362C"/>
    <w:multiLevelType w:val="hybridMultilevel"/>
    <w:tmpl w:val="B6BE26CC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EA6495"/>
    <w:multiLevelType w:val="hybridMultilevel"/>
    <w:tmpl w:val="1460F3EC"/>
    <w:lvl w:ilvl="0" w:tplc="4446B3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C7DE0"/>
    <w:multiLevelType w:val="hybridMultilevel"/>
    <w:tmpl w:val="98626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A04ED5"/>
    <w:multiLevelType w:val="hybridMultilevel"/>
    <w:tmpl w:val="FC7C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123FE0"/>
    <w:multiLevelType w:val="hybridMultilevel"/>
    <w:tmpl w:val="58D8AF1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3B4434"/>
    <w:multiLevelType w:val="hybridMultilevel"/>
    <w:tmpl w:val="8DA0B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2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5"/>
    <w:rsid w:val="000245C5"/>
    <w:rsid w:val="0002647B"/>
    <w:rsid w:val="0004391B"/>
    <w:rsid w:val="00054334"/>
    <w:rsid w:val="000556FD"/>
    <w:rsid w:val="00055D4D"/>
    <w:rsid w:val="000628CC"/>
    <w:rsid w:val="000E373B"/>
    <w:rsid w:val="000E67D5"/>
    <w:rsid w:val="00133602"/>
    <w:rsid w:val="00137202"/>
    <w:rsid w:val="001903BB"/>
    <w:rsid w:val="001A17EA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56F5C"/>
    <w:rsid w:val="00272FC8"/>
    <w:rsid w:val="00293B29"/>
    <w:rsid w:val="002B4C8F"/>
    <w:rsid w:val="00361271"/>
    <w:rsid w:val="003D6F89"/>
    <w:rsid w:val="00434BA3"/>
    <w:rsid w:val="00444CDF"/>
    <w:rsid w:val="00447D9B"/>
    <w:rsid w:val="004E613E"/>
    <w:rsid w:val="00581211"/>
    <w:rsid w:val="005C7EF4"/>
    <w:rsid w:val="005E7548"/>
    <w:rsid w:val="00632115"/>
    <w:rsid w:val="00660925"/>
    <w:rsid w:val="00661031"/>
    <w:rsid w:val="006678F6"/>
    <w:rsid w:val="0067179F"/>
    <w:rsid w:val="006A55D0"/>
    <w:rsid w:val="006D7E9A"/>
    <w:rsid w:val="00721DF9"/>
    <w:rsid w:val="00736276"/>
    <w:rsid w:val="007C293A"/>
    <w:rsid w:val="008016CF"/>
    <w:rsid w:val="00803596"/>
    <w:rsid w:val="00813952"/>
    <w:rsid w:val="00866B7F"/>
    <w:rsid w:val="008B5DE1"/>
    <w:rsid w:val="00927B64"/>
    <w:rsid w:val="009448AA"/>
    <w:rsid w:val="009578EC"/>
    <w:rsid w:val="00993FF3"/>
    <w:rsid w:val="0099794D"/>
    <w:rsid w:val="00A37377"/>
    <w:rsid w:val="00A54EAB"/>
    <w:rsid w:val="00A624C6"/>
    <w:rsid w:val="00A71412"/>
    <w:rsid w:val="00AC49E4"/>
    <w:rsid w:val="00AD1C18"/>
    <w:rsid w:val="00B376DC"/>
    <w:rsid w:val="00B406F6"/>
    <w:rsid w:val="00B526E4"/>
    <w:rsid w:val="00BF2105"/>
    <w:rsid w:val="00C36B9D"/>
    <w:rsid w:val="00C550BE"/>
    <w:rsid w:val="00C73ED1"/>
    <w:rsid w:val="00C775F2"/>
    <w:rsid w:val="00C77A25"/>
    <w:rsid w:val="00CA3CB9"/>
    <w:rsid w:val="00CB0B1F"/>
    <w:rsid w:val="00CB4596"/>
    <w:rsid w:val="00CF1ADB"/>
    <w:rsid w:val="00D13FDF"/>
    <w:rsid w:val="00D62A10"/>
    <w:rsid w:val="00D73AB0"/>
    <w:rsid w:val="00DD42BE"/>
    <w:rsid w:val="00DE767B"/>
    <w:rsid w:val="00E276DB"/>
    <w:rsid w:val="00E67CC8"/>
    <w:rsid w:val="00F27DB1"/>
    <w:rsid w:val="00F51BBE"/>
    <w:rsid w:val="00F53B32"/>
    <w:rsid w:val="00F805BF"/>
    <w:rsid w:val="00FB0944"/>
    <w:rsid w:val="00FB7475"/>
    <w:rsid w:val="00FC578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B7475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B747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B747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FB747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unhideWhenUsed/>
    <w:qFormat/>
    <w:rsid w:val="00FB747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nhideWhenUsed/>
    <w:qFormat/>
    <w:rsid w:val="00FB747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FB747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FB747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47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7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747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747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B747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747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747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B747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Plain Text"/>
    <w:basedOn w:val="a"/>
    <w:link w:val="a4"/>
    <w:unhideWhenUsed/>
    <w:rsid w:val="00FB747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74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47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rsid w:val="00FB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B7475"/>
    <w:pPr>
      <w:ind w:left="720"/>
      <w:contextualSpacing/>
    </w:pPr>
  </w:style>
  <w:style w:type="table" w:styleId="a9">
    <w:name w:val="Table Grid"/>
    <w:basedOn w:val="a1"/>
    <w:uiPriority w:val="59"/>
    <w:rsid w:val="00FB74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Знак"/>
    <w:basedOn w:val="a"/>
    <w:link w:val="ab"/>
    <w:rsid w:val="00FB7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Знак Знак"/>
    <w:basedOn w:val="a0"/>
    <w:link w:val="aa"/>
    <w:rsid w:val="00FB74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B7475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B747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B747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FB747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unhideWhenUsed/>
    <w:qFormat/>
    <w:rsid w:val="00FB747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nhideWhenUsed/>
    <w:qFormat/>
    <w:rsid w:val="00FB747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FB747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FB747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47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7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747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747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B747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747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747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B747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Plain Text"/>
    <w:basedOn w:val="a"/>
    <w:link w:val="a4"/>
    <w:unhideWhenUsed/>
    <w:rsid w:val="00FB747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74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47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rsid w:val="00FB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B7475"/>
    <w:pPr>
      <w:ind w:left="720"/>
      <w:contextualSpacing/>
    </w:pPr>
  </w:style>
  <w:style w:type="table" w:styleId="a9">
    <w:name w:val="Table Grid"/>
    <w:basedOn w:val="a1"/>
    <w:uiPriority w:val="59"/>
    <w:rsid w:val="00FB74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Знак"/>
    <w:basedOn w:val="a"/>
    <w:link w:val="ab"/>
    <w:rsid w:val="00FB7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Знак Знак"/>
    <w:basedOn w:val="a0"/>
    <w:link w:val="aa"/>
    <w:rsid w:val="00FB74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3</cp:revision>
  <dcterms:created xsi:type="dcterms:W3CDTF">2017-05-22T13:51:00Z</dcterms:created>
  <dcterms:modified xsi:type="dcterms:W3CDTF">2020-08-18T13:44:00Z</dcterms:modified>
</cp:coreProperties>
</file>